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4C7B" w:rsidRPr="002F2E36" w:rsidRDefault="00CD4C7B" w:rsidP="002F2E36">
      <w:pPr>
        <w:pStyle w:val="Header"/>
        <w:tabs>
          <w:tab w:val="right" w:pos="9639"/>
        </w:tabs>
        <w:rPr>
          <w:bCs/>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Pr="00B266B0">
        <w:rPr>
          <w:noProof w:val="0"/>
          <w:sz w:val="24"/>
          <w:szCs w:val="24"/>
        </w:rPr>
        <w:t>WG2 Meeting #</w:t>
      </w:r>
      <w:r w:rsidR="009B07CD">
        <w:rPr>
          <w:noProof w:val="0"/>
          <w:sz w:val="24"/>
          <w:szCs w:val="24"/>
        </w:rPr>
        <w:t>9</w:t>
      </w:r>
      <w:r w:rsidR="009A0AF3">
        <w:rPr>
          <w:noProof w:val="0"/>
          <w:sz w:val="24"/>
          <w:szCs w:val="24"/>
        </w:rPr>
        <w:t>6</w:t>
      </w:r>
      <w:r w:rsidRPr="00B266B0">
        <w:rPr>
          <w:bCs/>
          <w:noProof w:val="0"/>
          <w:sz w:val="24"/>
          <w:szCs w:val="24"/>
        </w:rPr>
        <w:tab/>
      </w:r>
      <w:r w:rsidR="002F2E36" w:rsidRPr="002F2E36">
        <w:rPr>
          <w:bCs/>
          <w:noProof w:val="0"/>
          <w:sz w:val="24"/>
          <w:szCs w:val="24"/>
        </w:rPr>
        <w:t>R2-167667</w:t>
      </w:r>
    </w:p>
    <w:p w:rsidR="00CD4C7B" w:rsidRPr="00B266B0" w:rsidRDefault="009A0AF3" w:rsidP="00CD4C7B">
      <w:pPr>
        <w:pStyle w:val="Header"/>
        <w:tabs>
          <w:tab w:val="right" w:pos="9639"/>
        </w:tabs>
        <w:rPr>
          <w:bCs/>
          <w:noProof w:val="0"/>
          <w:sz w:val="24"/>
          <w:szCs w:val="24"/>
        </w:rPr>
      </w:pPr>
      <w:r>
        <w:rPr>
          <w:rFonts w:eastAsia="SimSun"/>
          <w:noProof w:val="0"/>
          <w:sz w:val="24"/>
          <w:szCs w:val="24"/>
          <w:lang w:eastAsia="zh-CN"/>
        </w:rPr>
        <w:t>Reno</w:t>
      </w:r>
      <w:r w:rsidR="00C24650" w:rsidRPr="00C24650">
        <w:rPr>
          <w:rFonts w:eastAsia="SimSun"/>
          <w:noProof w:val="0"/>
          <w:sz w:val="24"/>
          <w:szCs w:val="24"/>
          <w:lang w:eastAsia="zh-CN"/>
        </w:rPr>
        <w:t xml:space="preserve">, </w:t>
      </w:r>
      <w:r>
        <w:rPr>
          <w:rFonts w:eastAsia="SimSun"/>
          <w:noProof w:val="0"/>
          <w:sz w:val="24"/>
          <w:szCs w:val="24"/>
          <w:lang w:eastAsia="zh-CN"/>
        </w:rPr>
        <w:t>USA</w:t>
      </w:r>
      <w:r w:rsidR="00C24650" w:rsidRPr="00C24650">
        <w:rPr>
          <w:rFonts w:eastAsia="SimSun"/>
          <w:noProof w:val="0"/>
          <w:sz w:val="24"/>
          <w:szCs w:val="24"/>
          <w:lang w:eastAsia="zh-CN"/>
        </w:rPr>
        <w:t xml:space="preserve">, </w:t>
      </w:r>
      <w:r>
        <w:rPr>
          <w:rFonts w:eastAsia="SimSun"/>
          <w:noProof w:val="0"/>
          <w:sz w:val="24"/>
          <w:szCs w:val="24"/>
          <w:lang w:eastAsia="zh-CN"/>
        </w:rPr>
        <w:t>14</w:t>
      </w:r>
      <w:r w:rsidR="00C24650" w:rsidRPr="00C24650">
        <w:rPr>
          <w:rFonts w:eastAsia="SimSun"/>
          <w:noProof w:val="0"/>
          <w:sz w:val="24"/>
          <w:szCs w:val="24"/>
          <w:lang w:eastAsia="zh-CN"/>
        </w:rPr>
        <w:t xml:space="preserve"> - </w:t>
      </w:r>
      <w:r>
        <w:rPr>
          <w:rFonts w:eastAsia="SimSun"/>
          <w:noProof w:val="0"/>
          <w:sz w:val="24"/>
          <w:szCs w:val="24"/>
          <w:lang w:eastAsia="zh-CN"/>
        </w:rPr>
        <w:t>18</w:t>
      </w:r>
      <w:r w:rsidR="00C24650" w:rsidRPr="00C24650">
        <w:rPr>
          <w:rFonts w:eastAsia="SimSun"/>
          <w:noProof w:val="0"/>
          <w:sz w:val="24"/>
          <w:szCs w:val="24"/>
          <w:lang w:eastAsia="zh-CN"/>
        </w:rPr>
        <w:t xml:space="preserve"> </w:t>
      </w:r>
      <w:r>
        <w:rPr>
          <w:rFonts w:eastAsia="SimSun"/>
          <w:noProof w:val="0"/>
          <w:sz w:val="24"/>
          <w:szCs w:val="24"/>
          <w:lang w:eastAsia="zh-CN"/>
        </w:rPr>
        <w:t>November</w:t>
      </w:r>
      <w:r w:rsidR="00C24650" w:rsidRPr="00C24650">
        <w:rPr>
          <w:rFonts w:eastAsia="SimSun"/>
          <w:noProof w:val="0"/>
          <w:sz w:val="24"/>
          <w:szCs w:val="24"/>
          <w:lang w:eastAsia="zh-CN"/>
        </w:rPr>
        <w:t xml:space="preserve"> 2016</w:t>
      </w:r>
    </w:p>
    <w:p w:rsidR="00CD4C7B" w:rsidRPr="00B266B0" w:rsidRDefault="00CD4C7B" w:rsidP="00CD4C7B">
      <w:pPr>
        <w:pStyle w:val="Header"/>
        <w:rPr>
          <w:bCs/>
          <w:noProof w:val="0"/>
          <w:sz w:val="24"/>
        </w:rPr>
      </w:pPr>
    </w:p>
    <w:p w:rsidR="00CD4C7B" w:rsidRPr="00B266B0" w:rsidRDefault="00CD4C7B" w:rsidP="00CD4C7B">
      <w:pPr>
        <w:pStyle w:val="Header"/>
        <w:rPr>
          <w:bCs/>
          <w:noProof w:val="0"/>
          <w:sz w:val="24"/>
        </w:rPr>
      </w:pPr>
    </w:p>
    <w:p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96F8F">
        <w:rPr>
          <w:rFonts w:cs="Arial"/>
          <w:b/>
          <w:bCs/>
          <w:sz w:val="24"/>
          <w:lang w:eastAsia="ja-JP"/>
        </w:rPr>
        <w:t>9.2.1.3</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r w:rsidR="00A777A2">
        <w:rPr>
          <w:rFonts w:ascii="Arial" w:hAnsi="Arial" w:cs="Arial"/>
          <w:b/>
          <w:bCs/>
          <w:sz w:val="24"/>
        </w:rPr>
        <w:t>, Mediatek</w:t>
      </w:r>
    </w:p>
    <w:p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558C6">
        <w:rPr>
          <w:rFonts w:ascii="Arial" w:hAnsi="Arial" w:cs="Arial"/>
          <w:b/>
          <w:bCs/>
          <w:sz w:val="24"/>
        </w:rPr>
        <w:t>DRB mapping</w:t>
      </w:r>
    </w:p>
    <w:p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D96F8F" w:rsidRPr="00D96F8F">
        <w:rPr>
          <w:rFonts w:ascii="Arial" w:hAnsi="Arial" w:cs="Arial"/>
          <w:b/>
          <w:bCs/>
          <w:sz w:val="24"/>
        </w:rPr>
        <w:t>FS_ NR_newRAT</w:t>
      </w:r>
      <w:r>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F71B89">
        <w:rPr>
          <w:rFonts w:ascii="Arial" w:hAnsi="Arial" w:cs="Arial"/>
          <w:b/>
          <w:bCs/>
          <w:sz w:val="24"/>
        </w:rPr>
        <w:t>14</w:t>
      </w:r>
    </w:p>
    <w:p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CD4C7B" w:rsidRPr="006E13D1" w:rsidRDefault="00CD4C7B" w:rsidP="00CD4C7B">
      <w:pPr>
        <w:pStyle w:val="Heading1"/>
      </w:pPr>
      <w:r w:rsidRPr="006E13D1">
        <w:t>1</w:t>
      </w:r>
      <w:r w:rsidRPr="006E13D1">
        <w:tab/>
      </w:r>
      <w:r w:rsidR="0056573F">
        <w:t>Introduction</w:t>
      </w:r>
    </w:p>
    <w:p w:rsidR="00DF7ACC" w:rsidRDefault="00DF7ACC" w:rsidP="00DF7ACC">
      <w:r>
        <w:t xml:space="preserve">The RAN2#95 made following agreement </w:t>
      </w:r>
      <w:r w:rsidR="00E93B8C">
        <w:t>regarding to the QoS</w:t>
      </w:r>
      <w:r>
        <w:t xml:space="preserve"> flow to DRB mapping</w:t>
      </w:r>
      <w:r w:rsidR="00744584">
        <w:t xml:space="preserve"> [</w:t>
      </w:r>
      <w:r w:rsidR="00E93B8C">
        <w:t>1</w:t>
      </w:r>
      <w:r w:rsidR="00744584">
        <w:t>]</w:t>
      </w:r>
      <w:r>
        <w:t>:</w:t>
      </w:r>
    </w:p>
    <w:p w:rsidR="00DF7ACC" w:rsidRPr="00D762E6" w:rsidRDefault="00DF7ACC" w:rsidP="00DF7ACC">
      <w:pPr>
        <w:ind w:left="284"/>
        <w:rPr>
          <w:i/>
          <w:lang w:val="en-US"/>
        </w:rPr>
      </w:pPr>
      <w:r w:rsidRPr="00D762E6">
        <w:rPr>
          <w:i/>
        </w:rPr>
        <w:t>1</w:t>
      </w:r>
      <w:r w:rsidRPr="00D762E6">
        <w:rPr>
          <w:i/>
        </w:rPr>
        <w:tab/>
        <w:t xml:space="preserve">RAN determines the mapping relationship between QoS flow (as determine by the UE in UL or marked by the CN in DL) and DRB for UL and DL. </w:t>
      </w:r>
    </w:p>
    <w:p w:rsidR="00DF7ACC" w:rsidRDefault="00DF7ACC" w:rsidP="00DF7ACC">
      <w:pPr>
        <w:ind w:firstLine="284"/>
        <w:rPr>
          <w:i/>
        </w:rPr>
      </w:pPr>
      <w:r w:rsidRPr="00D762E6">
        <w:rPr>
          <w:i/>
        </w:rPr>
        <w:t>1a</w:t>
      </w:r>
      <w:r w:rsidRPr="00D762E6">
        <w:rPr>
          <w:i/>
        </w:rPr>
        <w:tab/>
        <w:t>RAN can map multiple QoS flows to a DRB.</w:t>
      </w:r>
    </w:p>
    <w:p w:rsidR="00DF7ACC" w:rsidRPr="00D762E6" w:rsidRDefault="00E93B8C" w:rsidP="00DF7ACC">
      <w:pPr>
        <w:rPr>
          <w:lang w:val="en-US"/>
        </w:rPr>
      </w:pPr>
      <w:r>
        <w:rPr>
          <w:lang w:val="en-US"/>
        </w:rPr>
        <w:t xml:space="preserve">In this document we discuss further </w:t>
      </w:r>
      <w:r w:rsidR="00DF37C5">
        <w:rPr>
          <w:lang w:val="en-US"/>
        </w:rPr>
        <w:t xml:space="preserve">about </w:t>
      </w:r>
      <w:r>
        <w:rPr>
          <w:lang w:val="en-US"/>
        </w:rPr>
        <w:t xml:space="preserve">the </w:t>
      </w:r>
      <w:r w:rsidR="00DF37C5">
        <w:rPr>
          <w:lang w:val="en-US"/>
        </w:rPr>
        <w:t xml:space="preserve">QoS flow to </w:t>
      </w:r>
      <w:r>
        <w:rPr>
          <w:lang w:val="en-US"/>
        </w:rPr>
        <w:t xml:space="preserve">DRB mapping issue. </w:t>
      </w:r>
    </w:p>
    <w:p w:rsidR="00CD4C7B" w:rsidRPr="006E13D1" w:rsidRDefault="00CD4C7B" w:rsidP="00CD4C7B">
      <w:pPr>
        <w:pStyle w:val="Heading1"/>
      </w:pPr>
      <w:r w:rsidRPr="006E13D1">
        <w:t>2</w:t>
      </w:r>
      <w:r w:rsidRPr="006E13D1">
        <w:tab/>
      </w:r>
      <w:r w:rsidR="0092546E">
        <w:t>Discussion</w:t>
      </w:r>
    </w:p>
    <w:p w:rsidR="00E37017" w:rsidRPr="00E37017" w:rsidRDefault="008501C3" w:rsidP="001C28B8">
      <w:r w:rsidRPr="008501C3">
        <w:t>RAN2#95bis agreed that the RAN d</w:t>
      </w:r>
      <w:r w:rsidR="007E10DF">
        <w:t>etermines</w:t>
      </w:r>
      <w:r w:rsidRPr="008501C3">
        <w:t xml:space="preserve"> how QoS flows are to be mapped to</w:t>
      </w:r>
      <w:r w:rsidR="00D70E82">
        <w:t xml:space="preserve"> a DRB </w:t>
      </w:r>
      <w:r w:rsidRPr="008501C3">
        <w:t xml:space="preserve">and more specifically it </w:t>
      </w:r>
      <w:r w:rsidR="00D70E82">
        <w:t>is identified</w:t>
      </w:r>
      <w:r w:rsidRPr="008501C3">
        <w:t xml:space="preserve"> that the RAN can map multiple QoS flows to a DRB.</w:t>
      </w:r>
      <w:r w:rsidR="006D0288">
        <w:t xml:space="preserve"> </w:t>
      </w:r>
      <w:r w:rsidR="0059405A">
        <w:t xml:space="preserve">Figure 1 below illustrates cases in which QoS flow is mapped to a dedicated radio bearer (1 to 1 mapping) and multiple DRBs are aggregated to a DRB.  </w:t>
      </w:r>
      <w:r w:rsidR="00E37017">
        <w:t>One to one mapping may be used for QoS flows with spe</w:t>
      </w:r>
      <w:r w:rsidR="0041204A">
        <w:t>cial QoS requirements or for</w:t>
      </w:r>
      <w:r w:rsidR="00E37017">
        <w:t xml:space="preserve"> example to make rate control simpler for GBR flow.</w:t>
      </w:r>
      <w:r w:rsidR="00801D90" w:rsidRPr="00801D90">
        <w:t xml:space="preserve"> </w:t>
      </w:r>
      <w:r w:rsidR="00801D90">
        <w:t>N to 1 mapping i.e. aggregation of multiple QoS flows may be used in order to keep number of the DRBs reasonable or to avoid excessive DRB management signalling.</w:t>
      </w:r>
    </w:p>
    <w:p w:rsidR="00E37017" w:rsidRDefault="00D3569F" w:rsidP="00E37017">
      <w:pPr>
        <w:jc w:val="center"/>
      </w:pPr>
      <w:r w:rsidRPr="00D3569F">
        <w:rPr>
          <w:noProof/>
          <w:lang w:val="en-US" w:eastAsia="ja-JP"/>
        </w:rPr>
        <w:drawing>
          <wp:inline distT="0" distB="0" distL="0" distR="0">
            <wp:extent cx="2619323" cy="65711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714583" cy="681009"/>
                    </a:xfrm>
                    <a:prstGeom prst="rect">
                      <a:avLst/>
                    </a:prstGeom>
                    <a:noFill/>
                    <a:ln>
                      <a:noFill/>
                    </a:ln>
                  </pic:spPr>
                </pic:pic>
              </a:graphicData>
            </a:graphic>
          </wp:inline>
        </w:drawing>
      </w:r>
      <w:r w:rsidR="00801D90">
        <w:t xml:space="preserve">              </w:t>
      </w:r>
      <w:r w:rsidR="00801D90" w:rsidRPr="00D3569F">
        <w:rPr>
          <w:noProof/>
          <w:lang w:val="en-US" w:eastAsia="ja-JP"/>
        </w:rPr>
        <w:drawing>
          <wp:inline distT="0" distB="0" distL="0" distR="0" wp14:anchorId="2F8FAC58" wp14:editId="35D366A3">
            <wp:extent cx="2667924" cy="66930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87832" cy="699385"/>
                    </a:xfrm>
                    <a:prstGeom prst="rect">
                      <a:avLst/>
                    </a:prstGeom>
                    <a:noFill/>
                    <a:ln>
                      <a:noFill/>
                    </a:ln>
                  </pic:spPr>
                </pic:pic>
              </a:graphicData>
            </a:graphic>
          </wp:inline>
        </w:drawing>
      </w:r>
    </w:p>
    <w:p w:rsidR="002F0B10" w:rsidRDefault="00DF2931" w:rsidP="00A61530">
      <w:pPr>
        <w:pStyle w:val="TF"/>
      </w:pPr>
      <w:r>
        <w:t>Figure 1. 1 to 1</w:t>
      </w:r>
      <w:r w:rsidR="002F0B10">
        <w:t xml:space="preserve"> </w:t>
      </w:r>
      <w:r>
        <w:t>and N to 1</w:t>
      </w:r>
      <w:r w:rsidR="00801D90">
        <w:t xml:space="preserve"> </w:t>
      </w:r>
      <w:r w:rsidR="002F0B10">
        <w:t>QoS flow to DRB mapping</w:t>
      </w:r>
      <w:r w:rsidR="00801D90">
        <w:t>s</w:t>
      </w:r>
    </w:p>
    <w:p w:rsidR="0012472D" w:rsidRDefault="00EC1622" w:rsidP="002F0B10">
      <w:r>
        <w:t>The agreement however does not explicitly cover the case where</w:t>
      </w:r>
      <w:r w:rsidR="00D96F8F">
        <w:t xml:space="preserve"> one</w:t>
      </w:r>
      <w:r>
        <w:t xml:space="preserve"> QoS flow is split to two or more DRBs (1 to N mapping)</w:t>
      </w:r>
      <w:r w:rsidR="001E5694">
        <w:t>, wh</w:t>
      </w:r>
      <w:r w:rsidR="00A61530">
        <w:t>ich is illustrated in a figure 2</w:t>
      </w:r>
      <w:r>
        <w:t xml:space="preserve">.  </w:t>
      </w:r>
      <w:r w:rsidR="0059405A">
        <w:t xml:space="preserve">The </w:t>
      </w:r>
      <w:r w:rsidR="0059405A" w:rsidRPr="008501C3">
        <w:t xml:space="preserve">1 to N mapping </w:t>
      </w:r>
      <w:r>
        <w:t xml:space="preserve">was </w:t>
      </w:r>
      <w:r w:rsidR="0059405A" w:rsidRPr="008501C3">
        <w:t>proposed in [</w:t>
      </w:r>
      <w:r w:rsidR="0059405A">
        <w:t>2</w:t>
      </w:r>
      <w:r w:rsidR="0059405A" w:rsidRPr="008501C3">
        <w:t>] for enabling easy QoS p</w:t>
      </w:r>
      <w:r w:rsidR="0059405A">
        <w:t>rovisioning for new applications</w:t>
      </w:r>
      <w:r w:rsidR="00D70E82">
        <w:t xml:space="preserve"> </w:t>
      </w:r>
      <w:r w:rsidR="0059405A">
        <w:t>t and [3]</w:t>
      </w:r>
      <w:r>
        <w:t xml:space="preserve"> proposed flexible QoS flow to DRB  mapping covering also</w:t>
      </w:r>
      <w:r w:rsidR="0059405A">
        <w:t xml:space="preserve"> 1 to N mapping for enabling multi-radio split on a DRB level. </w:t>
      </w:r>
    </w:p>
    <w:p w:rsidR="00D3569F" w:rsidRDefault="00D3569F" w:rsidP="00D3569F">
      <w:pPr>
        <w:jc w:val="center"/>
      </w:pPr>
      <w:r w:rsidRPr="00D3569F">
        <w:rPr>
          <w:noProof/>
          <w:lang w:val="en-US" w:eastAsia="ja-JP"/>
        </w:rPr>
        <w:drawing>
          <wp:inline distT="0" distB="0" distL="0" distR="0">
            <wp:extent cx="2493759" cy="842838"/>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33782" cy="856365"/>
                    </a:xfrm>
                    <a:prstGeom prst="rect">
                      <a:avLst/>
                    </a:prstGeom>
                    <a:noFill/>
                    <a:ln>
                      <a:noFill/>
                    </a:ln>
                  </pic:spPr>
                </pic:pic>
              </a:graphicData>
            </a:graphic>
          </wp:inline>
        </w:drawing>
      </w:r>
    </w:p>
    <w:p w:rsidR="002F0B10" w:rsidRDefault="002F0B10" w:rsidP="00A61530">
      <w:pPr>
        <w:pStyle w:val="TF"/>
      </w:pPr>
      <w:r>
        <w:t xml:space="preserve">Figure </w:t>
      </w:r>
      <w:r w:rsidR="00A61530">
        <w:t>2</w:t>
      </w:r>
      <w:r>
        <w:t>. 1 to N QoS flow to DRB mapping.</w:t>
      </w:r>
    </w:p>
    <w:p w:rsidR="0012472D" w:rsidRPr="0012472D" w:rsidRDefault="00A61530" w:rsidP="00A61530">
      <w:pPr>
        <w:pStyle w:val="NO"/>
      </w:pPr>
      <w:r>
        <w:t>NOTE:</w:t>
      </w:r>
      <w:r>
        <w:tab/>
      </w:r>
      <w:r w:rsidR="0012472D" w:rsidRPr="0012472D">
        <w:t>The 1 to N mapping does not mean increase in the number of neede</w:t>
      </w:r>
      <w:r w:rsidR="0012472D">
        <w:t xml:space="preserve">d DRBs – it basically is just a new way to distribute data stream of the UE among </w:t>
      </w:r>
      <w:r w:rsidR="00D70E82">
        <w:t xml:space="preserve">the </w:t>
      </w:r>
      <w:r w:rsidR="0012472D">
        <w:t>(possible already established) DRBs.</w:t>
      </w:r>
    </w:p>
    <w:p w:rsidR="0070200D" w:rsidRPr="0070200D" w:rsidRDefault="0070200D" w:rsidP="001C28B8">
      <w:pPr>
        <w:rPr>
          <w:u w:val="single"/>
        </w:rPr>
      </w:pPr>
      <w:r>
        <w:rPr>
          <w:u w:val="single"/>
        </w:rPr>
        <w:t xml:space="preserve">Multi-radio </w:t>
      </w:r>
    </w:p>
    <w:p w:rsidR="00D3569F" w:rsidRDefault="004C436E" w:rsidP="001C28B8">
      <w:pPr>
        <w:rPr>
          <w:b/>
        </w:rPr>
      </w:pPr>
      <w:r>
        <w:lastRenderedPageBreak/>
        <w:t xml:space="preserve">RAN2 has not </w:t>
      </w:r>
      <w:r w:rsidR="002F0B10">
        <w:t xml:space="preserve">so far considered </w:t>
      </w:r>
      <w:r>
        <w:t>the multi-radio support</w:t>
      </w:r>
      <w:r w:rsidR="00DF2931">
        <w:t>, but</w:t>
      </w:r>
      <w:r>
        <w:t xml:space="preserve"> </w:t>
      </w:r>
      <w:r w:rsidR="00DF2931">
        <w:t>o</w:t>
      </w:r>
      <w:r w:rsidR="002F0B10">
        <w:t xml:space="preserve">ne </w:t>
      </w:r>
      <w:r w:rsidR="005E6F7C">
        <w:t>potential multi-radio scenario</w:t>
      </w:r>
      <w:r w:rsidR="002F0B10">
        <w:t xml:space="preserve"> would be the </w:t>
      </w:r>
      <w:r w:rsidR="00D70E82">
        <w:t>DRB</w:t>
      </w:r>
      <w:r w:rsidR="002F0B10">
        <w:t xml:space="preserve"> b</w:t>
      </w:r>
      <w:r w:rsidR="00DF2931">
        <w:t xml:space="preserve">ased multi-radio where DRBs are directed </w:t>
      </w:r>
      <w:r w:rsidR="00D70E82">
        <w:t>to</w:t>
      </w:r>
      <w:r w:rsidR="00DF2931">
        <w:t xml:space="preserve"> different </w:t>
      </w:r>
      <w:r w:rsidR="002F0B10">
        <w:t>radio</w:t>
      </w:r>
      <w:r w:rsidR="00DF2931">
        <w:t xml:space="preserve"> paths</w:t>
      </w:r>
      <w:r w:rsidR="002F0B10">
        <w:t xml:space="preserve">. </w:t>
      </w:r>
      <w:r w:rsidR="006F31EC">
        <w:t>As explained in [</w:t>
      </w:r>
      <w:r w:rsidR="00DF2931">
        <w:t>3</w:t>
      </w:r>
      <w:r w:rsidR="006F31EC">
        <w:t>] o</w:t>
      </w:r>
      <w:r w:rsidR="00594407">
        <w:t xml:space="preserve">ne benefit of the scenario would be the parallel processing of the radio paths. </w:t>
      </w:r>
      <w:r w:rsidR="006F31EC">
        <w:t xml:space="preserve">Packets to one DRB does not need </w:t>
      </w:r>
      <w:r w:rsidR="00D70E82">
        <w:t>for</w:t>
      </w:r>
      <w:r w:rsidR="006F31EC">
        <w:t xml:space="preserve"> wait packets </w:t>
      </w:r>
      <w:r w:rsidR="00066AB2">
        <w:t>directed to another DRB for reordering</w:t>
      </w:r>
      <w:r w:rsidR="00D70E82">
        <w:t xml:space="preserve"> – radio paths may have different latencies</w:t>
      </w:r>
      <w:r w:rsidR="005E6F7C">
        <w:t xml:space="preserve">. </w:t>
      </w:r>
      <w:r>
        <w:t>The splitting of course need to be performed taking SDFs into account</w:t>
      </w:r>
      <w:r w:rsidR="004B13FC">
        <w:t xml:space="preserve"> for guaranteeing the in order delivery of the SDF</w:t>
      </w:r>
      <w:r w:rsidR="0034273C">
        <w:t xml:space="preserve"> i.e. SDF should not be split</w:t>
      </w:r>
      <w:r w:rsidR="004B13FC">
        <w:t>.</w:t>
      </w:r>
      <w:r w:rsidR="005E6F7C">
        <w:t xml:space="preserve"> </w:t>
      </w:r>
      <w:r w:rsidR="00066AB2" w:rsidRPr="00D70E82">
        <w:t>The point of the example is that the NR specification should not</w:t>
      </w:r>
      <w:r w:rsidR="00DF2931" w:rsidRPr="00D70E82">
        <w:t xml:space="preserve"> block potential multi radio scenarios by restricting the flexibility of RAN to perform DRB mapping.</w:t>
      </w:r>
    </w:p>
    <w:p w:rsidR="0070200D" w:rsidRPr="0070200D" w:rsidRDefault="0070200D" w:rsidP="00615A10">
      <w:pPr>
        <w:rPr>
          <w:rFonts w:eastAsia="PMingLiU"/>
          <w:u w:val="single"/>
          <w:lang w:eastAsia="zh-TW"/>
        </w:rPr>
      </w:pPr>
      <w:r w:rsidRPr="0070200D">
        <w:rPr>
          <w:rFonts w:eastAsia="PMingLiU"/>
          <w:u w:val="single"/>
          <w:lang w:eastAsia="zh-TW"/>
        </w:rPr>
        <w:t>Implementation</w:t>
      </w:r>
      <w:r w:rsidR="00D70E82">
        <w:rPr>
          <w:rFonts w:eastAsia="PMingLiU"/>
          <w:u w:val="single"/>
          <w:lang w:eastAsia="zh-TW"/>
        </w:rPr>
        <w:t xml:space="preserve"> aspect</w:t>
      </w:r>
    </w:p>
    <w:p w:rsidR="00615A10" w:rsidRDefault="00615A10" w:rsidP="00615A10">
      <w:pPr>
        <w:rPr>
          <w:rFonts w:eastAsia="PMingLiU"/>
          <w:lang w:eastAsia="zh-TW"/>
        </w:rPr>
      </w:pPr>
      <w:r>
        <w:rPr>
          <w:rFonts w:eastAsia="PMingLiU"/>
          <w:lang w:eastAsia="zh-TW"/>
        </w:rPr>
        <w:t>TR 23.799 identifies following principles that the next generation QoS Architecture should support:</w:t>
      </w:r>
    </w:p>
    <w:p w:rsidR="00615A10" w:rsidRDefault="00615A10" w:rsidP="00615A10">
      <w:pPr>
        <w:pStyle w:val="B1"/>
      </w:pPr>
      <w:r>
        <w:t>-</w:t>
      </w:r>
      <w:r>
        <w:tab/>
        <w:t>Solution for QoS framework should allow ease of reuse of Next Generation core for various access technologies (i.e. 3GPP access, non-3GPP access).</w:t>
      </w:r>
    </w:p>
    <w:p w:rsidR="00615A10" w:rsidRDefault="00615A10" w:rsidP="00615A10">
      <w:pPr>
        <w:pStyle w:val="B1"/>
      </w:pPr>
      <w:r>
        <w:t>-</w:t>
      </w:r>
      <w:r>
        <w:tab/>
        <w:t>Solution for QoS framework should allow independent evolution of core and access technologies (i.e. 3GPP access, non-3GPP access).</w:t>
      </w:r>
    </w:p>
    <w:p w:rsidR="00615A10" w:rsidRDefault="00615A10" w:rsidP="00615A10">
      <w:pPr>
        <w:pStyle w:val="B1"/>
      </w:pPr>
      <w:r>
        <w:t>-</w:t>
      </w:r>
      <w:r>
        <w:tab/>
        <w:t>Solution for QoS framework within NextGen core network is not access specific.</w:t>
      </w:r>
    </w:p>
    <w:p w:rsidR="00A357B9" w:rsidRDefault="00D96F8F" w:rsidP="004559B4">
      <w:pPr>
        <w:pStyle w:val="B1"/>
        <w:ind w:left="0" w:firstLine="0"/>
      </w:pPr>
      <w:r>
        <w:t>In addition</w:t>
      </w:r>
      <w:r w:rsidR="009C4969">
        <w:t xml:space="preserve"> </w:t>
      </w:r>
      <w:r w:rsidR="000C1DDA">
        <w:t xml:space="preserve">RAN 2 </w:t>
      </w:r>
      <w:r w:rsidR="00EE4313">
        <w:t>has agreed</w:t>
      </w:r>
      <w:r w:rsidR="000C1DDA">
        <w:t>:</w:t>
      </w:r>
    </w:p>
    <w:p w:rsidR="00A357B9" w:rsidRDefault="004559B4" w:rsidP="004559B4">
      <w:pPr>
        <w:pStyle w:val="B1"/>
        <w:ind w:left="0" w:firstLine="0"/>
        <w:rPr>
          <w:i/>
        </w:rPr>
      </w:pPr>
      <w:r>
        <w:t>“</w:t>
      </w:r>
      <w:r w:rsidRPr="00D762E6">
        <w:rPr>
          <w:i/>
        </w:rPr>
        <w:t>RAN determines the mapping relationship between QoS flow (as determine by the UE in UL or marked by the CN in DL) and DRB for UL and DL.</w:t>
      </w:r>
      <w:r>
        <w:rPr>
          <w:i/>
        </w:rPr>
        <w:t>”</w:t>
      </w:r>
    </w:p>
    <w:p w:rsidR="00D3569F" w:rsidRDefault="00EE4313" w:rsidP="004559B4">
      <w:pPr>
        <w:pStyle w:val="B1"/>
        <w:ind w:left="0" w:firstLine="0"/>
        <w:rPr>
          <w:rFonts w:eastAsia="PMingLiU"/>
          <w:lang w:val="en-US" w:eastAsia="zh-TW"/>
        </w:rPr>
      </w:pPr>
      <w:r>
        <w:t xml:space="preserve">The design principles in the TR23.799 and the RAN2 agreement implies that the CN may not be aware of the configuration of the access specific resources </w:t>
      </w:r>
      <w:r w:rsidR="00D70E82">
        <w:t>(</w:t>
      </w:r>
      <w:r>
        <w:t>including DRB configuration</w:t>
      </w:r>
      <w:r w:rsidR="00D70E82">
        <w:t xml:space="preserve"> and related capabilities)</w:t>
      </w:r>
      <w:r w:rsidR="00174F51">
        <w:t xml:space="preserve"> </w:t>
      </w:r>
      <w:r>
        <w:t xml:space="preserve">and in general CN may not be aware of the capabilities of the (R)AN. </w:t>
      </w:r>
      <w:r w:rsidR="001E33BA">
        <w:t>Further - a t</w:t>
      </w:r>
      <w:r w:rsidR="004559B4">
        <w:t>ransport network ha</w:t>
      </w:r>
      <w:r w:rsidR="00D82C75">
        <w:t xml:space="preserve">s its own queuing capabilities that may or may not support the differentiation in the granularity of the </w:t>
      </w:r>
      <w:r w:rsidR="00615A10">
        <w:t xml:space="preserve">CN’s classified </w:t>
      </w:r>
      <w:r w:rsidR="00D82C75">
        <w:t xml:space="preserve">QoS flow. </w:t>
      </w:r>
      <w:r w:rsidR="00A357B9">
        <w:t xml:space="preserve">From this perspective </w:t>
      </w:r>
      <w:r w:rsidR="001E33BA">
        <w:t>the differentiation granularity the CN is capable/willing to do may not match the capabilities of the transport nodes and the (R)AN. If the RAN is capable to do finer granularity differentiation than the CN</w:t>
      </w:r>
      <w:r w:rsidR="00057319">
        <w:t xml:space="preserve">, </w:t>
      </w:r>
      <w:r w:rsidR="001E33BA">
        <w:t>it should not be re</w:t>
      </w:r>
      <w:r w:rsidR="00DF37C5">
        <w:t xml:space="preserve">stricted by the specification </w:t>
      </w:r>
      <w:r w:rsidR="00AB00EE">
        <w:t xml:space="preserve">(although </w:t>
      </w:r>
      <w:r w:rsidR="00174F51">
        <w:t xml:space="preserve">RAN </w:t>
      </w:r>
      <w:r w:rsidR="00AB00EE">
        <w:t xml:space="preserve">would still naturally be </w:t>
      </w:r>
      <w:r w:rsidR="00174F51">
        <w:t>tied by the QoS policies received from the CN</w:t>
      </w:r>
      <w:r w:rsidR="00AB00EE">
        <w:t>)</w:t>
      </w:r>
      <w:r w:rsidR="00174F51">
        <w:t xml:space="preserve">. </w:t>
      </w:r>
    </w:p>
    <w:p w:rsidR="009A4722" w:rsidRPr="00DC7655" w:rsidRDefault="001E33BA" w:rsidP="009A4722">
      <w:pPr>
        <w:pStyle w:val="B1"/>
        <w:ind w:left="0" w:firstLine="0"/>
      </w:pPr>
      <w:r>
        <w:rPr>
          <w:lang w:val="en-US"/>
        </w:rPr>
        <w:t>In fact</w:t>
      </w:r>
      <w:r w:rsidR="00057319">
        <w:rPr>
          <w:lang w:val="en-US"/>
        </w:rPr>
        <w:t>,</w:t>
      </w:r>
      <w:r>
        <w:rPr>
          <w:lang w:val="en-US"/>
        </w:rPr>
        <w:t xml:space="preserve"> </w:t>
      </w:r>
      <w:r w:rsidR="0034273C">
        <w:t>RAN as a QoS decision node would bring some benefits in QoS enforcement. T</w:t>
      </w:r>
      <w:r w:rsidR="009A4722" w:rsidRPr="00DC7655">
        <w:t xml:space="preserve">here may be context information </w:t>
      </w:r>
      <w:r w:rsidR="006D0288">
        <w:t xml:space="preserve">that can be utilized in </w:t>
      </w:r>
      <w:r w:rsidR="0074238C">
        <w:t>DRB QoS parameter definition</w:t>
      </w:r>
      <w:r w:rsidR="006D0288">
        <w:t xml:space="preserve"> </w:t>
      </w:r>
      <w:r w:rsidR="009A4722" w:rsidRPr="00DC7655">
        <w:t>not even available at the core (e.g., detailed radio status, multi-connectivity, etc.) so that could be considered only at the radio.</w:t>
      </w:r>
    </w:p>
    <w:p w:rsidR="006F29B8" w:rsidRPr="00DC7655" w:rsidRDefault="009A4722" w:rsidP="009A4722">
      <w:pPr>
        <w:pStyle w:val="B1"/>
        <w:ind w:left="0" w:firstLine="0"/>
      </w:pPr>
      <w:r w:rsidRPr="00DC7655">
        <w:t>In order</w:t>
      </w:r>
      <w:r w:rsidR="00DC7655" w:rsidRPr="00DC7655">
        <w:t xml:space="preserve"> </w:t>
      </w:r>
      <w:r w:rsidR="00057319">
        <w:t xml:space="preserve">for </w:t>
      </w:r>
      <w:r w:rsidR="00DC7655" w:rsidRPr="00DC7655">
        <w:t>RAN</w:t>
      </w:r>
      <w:r w:rsidRPr="00DC7655">
        <w:t xml:space="preserve"> to act on the application identity information</w:t>
      </w:r>
      <w:r w:rsidR="0034273C">
        <w:t xml:space="preserve"> (flow id)</w:t>
      </w:r>
      <w:r w:rsidRPr="00DC7655">
        <w:t>, there is plenty of additional contextual information that needs to be considered, which is dynamic and volatile (meaning that its validity in time is short, as opposed to the identity of the application, which is pretty long – once established it is not likely to change).</w:t>
      </w:r>
      <w:r w:rsidR="00F412D5" w:rsidRPr="00F412D5">
        <w:rPr>
          <w:color w:val="C00000"/>
        </w:rPr>
        <w:t xml:space="preserve"> </w:t>
      </w:r>
      <w:r w:rsidR="00F412D5" w:rsidRPr="00EF1473">
        <w:t>For example, videos are not only videos but they have a specific media rate (possibly varying in time due to VBR encoding) which is unique to the particular content. Therefore, they require different amount of bandwidth to make sure the playback is smooth.</w:t>
      </w:r>
      <w:r w:rsidRPr="00EF1473">
        <w:t xml:space="preserve"> Sending </w:t>
      </w:r>
      <w:r w:rsidR="00F412D5" w:rsidRPr="00EF1473">
        <w:t xml:space="preserve">the volatile context information </w:t>
      </w:r>
      <w:r w:rsidRPr="00EF1473">
        <w:t xml:space="preserve">it down </w:t>
      </w:r>
      <w:r w:rsidRPr="00DC7655">
        <w:t xml:space="preserve">from the core to the RAN (and continuously since it is volatile) would </w:t>
      </w:r>
      <w:r w:rsidR="00057319">
        <w:t xml:space="preserve">increase </w:t>
      </w:r>
      <w:r w:rsidRPr="00DC7655">
        <w:t>overhead</w:t>
      </w:r>
      <w:r w:rsidR="00057319">
        <w:t xml:space="preserve"> and latency and therefore reduce the overall quality</w:t>
      </w:r>
      <w:r w:rsidR="0034273C">
        <w:t>.</w:t>
      </w:r>
    </w:p>
    <w:p w:rsidR="009A4722" w:rsidRPr="00DC7655" w:rsidRDefault="009A4722" w:rsidP="009A4722">
      <w:r w:rsidRPr="00DC7655">
        <w:t xml:space="preserve">All in all, there should be a </w:t>
      </w:r>
      <w:r w:rsidR="005822A4">
        <w:t>control function</w:t>
      </w:r>
      <w:r w:rsidRPr="00DC7655">
        <w:t xml:space="preserve"> at the RAN exercising parts of the insight collection and enforcement that are best done there. Of course the core </w:t>
      </w:r>
      <w:r w:rsidR="00EF1473">
        <w:t>may also perform</w:t>
      </w:r>
      <w:r w:rsidRPr="00DC7655">
        <w:t xml:space="preserve"> the application identification but this does not make the RAN side intelligence unnecessary.</w:t>
      </w:r>
    </w:p>
    <w:p w:rsidR="006D0288" w:rsidRDefault="006D0288" w:rsidP="009A4722">
      <w:r>
        <w:t>Based on a discu</w:t>
      </w:r>
      <w:r w:rsidR="00CA6709">
        <w:t>ssion above it is proposed:</w:t>
      </w:r>
    </w:p>
    <w:p w:rsidR="004559B4" w:rsidRPr="006F004C" w:rsidRDefault="00F412D5" w:rsidP="006F004C">
      <w:pPr>
        <w:ind w:left="1134" w:hanging="1134"/>
        <w:rPr>
          <w:b/>
        </w:rPr>
      </w:pPr>
      <w:r w:rsidRPr="004B13FC">
        <w:rPr>
          <w:b/>
        </w:rPr>
        <w:t>Proposal</w:t>
      </w:r>
      <w:r>
        <w:rPr>
          <w:b/>
        </w:rPr>
        <w:t xml:space="preserve"> 1</w:t>
      </w:r>
      <w:r w:rsidRPr="004B13FC">
        <w:rPr>
          <w:b/>
        </w:rPr>
        <w:t>:</w:t>
      </w:r>
      <w:r w:rsidRPr="004B13FC">
        <w:rPr>
          <w:b/>
        </w:rPr>
        <w:tab/>
        <w:t>The mapping relationship between the QoS flow and the DRB should be flexible.</w:t>
      </w:r>
      <w:r>
        <w:rPr>
          <w:b/>
        </w:rPr>
        <w:t xml:space="preserve"> RAN may aggregate</w:t>
      </w:r>
      <w:r w:rsidRPr="00CA6709">
        <w:rPr>
          <w:b/>
        </w:rPr>
        <w:t xml:space="preserve"> multiple QoS flow to a DRB and RAN may split </w:t>
      </w:r>
      <w:r>
        <w:rPr>
          <w:b/>
        </w:rPr>
        <w:t xml:space="preserve">a QoS flow to </w:t>
      </w:r>
      <w:r w:rsidR="00CB01BC">
        <w:rPr>
          <w:b/>
        </w:rPr>
        <w:t>multiple</w:t>
      </w:r>
      <w:r>
        <w:rPr>
          <w:b/>
        </w:rPr>
        <w:t xml:space="preserve"> DRBs.</w:t>
      </w:r>
    </w:p>
    <w:p w:rsidR="00CD4C7B" w:rsidRPr="006E13D1" w:rsidRDefault="00CD4C7B" w:rsidP="00CD4C7B">
      <w:pPr>
        <w:pStyle w:val="Heading1"/>
      </w:pPr>
      <w:r w:rsidRPr="006E13D1">
        <w:t>References</w:t>
      </w:r>
    </w:p>
    <w:p w:rsidR="00CD4C7B" w:rsidRPr="00E93B8C" w:rsidRDefault="00E93B8C" w:rsidP="00CD4C7B">
      <w:pPr>
        <w:numPr>
          <w:ilvl w:val="0"/>
          <w:numId w:val="4"/>
        </w:numPr>
        <w:overflowPunct w:val="0"/>
        <w:autoSpaceDE w:val="0"/>
        <w:autoSpaceDN w:val="0"/>
        <w:adjustRightInd w:val="0"/>
        <w:textAlignment w:val="baseline"/>
      </w:pPr>
      <w:bookmarkStart w:id="1" w:name="_Ref75086397"/>
      <w:r w:rsidRPr="00E93B8C">
        <w:t>Draft Report of 3GPP TSG RAN WG2 meeting #95bis</w:t>
      </w:r>
      <w:bookmarkEnd w:id="1"/>
    </w:p>
    <w:p w:rsidR="005D1161" w:rsidRDefault="005D1161" w:rsidP="00CD4C7B">
      <w:pPr>
        <w:numPr>
          <w:ilvl w:val="0"/>
          <w:numId w:val="4"/>
        </w:numPr>
        <w:overflowPunct w:val="0"/>
        <w:autoSpaceDE w:val="0"/>
        <w:autoSpaceDN w:val="0"/>
        <w:adjustRightInd w:val="0"/>
        <w:textAlignment w:val="baseline"/>
      </w:pPr>
      <w:r>
        <w:t>R2-166575, MediaTek Inc.</w:t>
      </w:r>
    </w:p>
    <w:p w:rsidR="00E93B8C" w:rsidRPr="00E93B8C" w:rsidRDefault="00E93B8C" w:rsidP="005D1161">
      <w:pPr>
        <w:numPr>
          <w:ilvl w:val="0"/>
          <w:numId w:val="4"/>
        </w:numPr>
        <w:overflowPunct w:val="0"/>
        <w:autoSpaceDE w:val="0"/>
        <w:autoSpaceDN w:val="0"/>
        <w:adjustRightInd w:val="0"/>
        <w:textAlignment w:val="baseline"/>
      </w:pPr>
      <w:r w:rsidRPr="00E93B8C">
        <w:rPr>
          <w:noProof/>
        </w:rPr>
        <w:t>R2-166892</w:t>
      </w:r>
      <w:r w:rsidR="005D1161">
        <w:rPr>
          <w:noProof/>
        </w:rPr>
        <w:t>, Intel Corporation</w:t>
      </w:r>
      <w:bookmarkStart w:id="2" w:name="_GoBack"/>
      <w:bookmarkEnd w:id="2"/>
    </w:p>
    <w:sectPr w:rsidR="00E93B8C" w:rsidRPr="00E93B8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2C08" w:rsidRDefault="00D32C08">
      <w:r>
        <w:separator/>
      </w:r>
    </w:p>
  </w:endnote>
  <w:endnote w:type="continuationSeparator" w:id="0">
    <w:p w:rsidR="00D32C08" w:rsidRDefault="00D32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2C08" w:rsidRDefault="00D32C08">
      <w:r>
        <w:separator/>
      </w:r>
    </w:p>
  </w:footnote>
  <w:footnote w:type="continuationSeparator" w:id="0">
    <w:p w:rsidR="00D32C08" w:rsidRDefault="00D32C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47D3C"/>
    <w:multiLevelType w:val="multilevel"/>
    <w:tmpl w:val="8840A84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DFE4DCB"/>
    <w:multiLevelType w:val="hybridMultilevel"/>
    <w:tmpl w:val="670247BC"/>
    <w:lvl w:ilvl="0" w:tplc="04090001">
      <w:start w:val="1"/>
      <w:numFmt w:val="bullet"/>
      <w:lvlText w:val=""/>
      <w:lvlJc w:val="left"/>
      <w:pPr>
        <w:ind w:left="1910" w:hanging="360"/>
      </w:pPr>
      <w:rPr>
        <w:rFonts w:ascii="Symbol" w:hAnsi="Symbol" w:hint="default"/>
      </w:rPr>
    </w:lvl>
    <w:lvl w:ilvl="1" w:tplc="04090003" w:tentative="1">
      <w:start w:val="1"/>
      <w:numFmt w:val="bullet"/>
      <w:lvlText w:val="o"/>
      <w:lvlJc w:val="left"/>
      <w:pPr>
        <w:ind w:left="2630" w:hanging="360"/>
      </w:pPr>
      <w:rPr>
        <w:rFonts w:ascii="Courier New" w:hAnsi="Courier New" w:cs="Courier New" w:hint="default"/>
      </w:rPr>
    </w:lvl>
    <w:lvl w:ilvl="2" w:tplc="04090005" w:tentative="1">
      <w:start w:val="1"/>
      <w:numFmt w:val="bullet"/>
      <w:lvlText w:val=""/>
      <w:lvlJc w:val="left"/>
      <w:pPr>
        <w:ind w:left="3350" w:hanging="360"/>
      </w:pPr>
      <w:rPr>
        <w:rFonts w:ascii="Wingdings" w:hAnsi="Wingdings" w:hint="default"/>
      </w:rPr>
    </w:lvl>
    <w:lvl w:ilvl="3" w:tplc="04090001" w:tentative="1">
      <w:start w:val="1"/>
      <w:numFmt w:val="bullet"/>
      <w:lvlText w:val=""/>
      <w:lvlJc w:val="left"/>
      <w:pPr>
        <w:ind w:left="4070" w:hanging="360"/>
      </w:pPr>
      <w:rPr>
        <w:rFonts w:ascii="Symbol" w:hAnsi="Symbol" w:hint="default"/>
      </w:rPr>
    </w:lvl>
    <w:lvl w:ilvl="4" w:tplc="04090003" w:tentative="1">
      <w:start w:val="1"/>
      <w:numFmt w:val="bullet"/>
      <w:lvlText w:val="o"/>
      <w:lvlJc w:val="left"/>
      <w:pPr>
        <w:ind w:left="4790" w:hanging="360"/>
      </w:pPr>
      <w:rPr>
        <w:rFonts w:ascii="Courier New" w:hAnsi="Courier New" w:cs="Courier New" w:hint="default"/>
      </w:rPr>
    </w:lvl>
    <w:lvl w:ilvl="5" w:tplc="04090005" w:tentative="1">
      <w:start w:val="1"/>
      <w:numFmt w:val="bullet"/>
      <w:lvlText w:val=""/>
      <w:lvlJc w:val="left"/>
      <w:pPr>
        <w:ind w:left="5510" w:hanging="360"/>
      </w:pPr>
      <w:rPr>
        <w:rFonts w:ascii="Wingdings" w:hAnsi="Wingdings" w:hint="default"/>
      </w:rPr>
    </w:lvl>
    <w:lvl w:ilvl="6" w:tplc="04090001" w:tentative="1">
      <w:start w:val="1"/>
      <w:numFmt w:val="bullet"/>
      <w:lvlText w:val=""/>
      <w:lvlJc w:val="left"/>
      <w:pPr>
        <w:ind w:left="6230" w:hanging="360"/>
      </w:pPr>
      <w:rPr>
        <w:rFonts w:ascii="Symbol" w:hAnsi="Symbol" w:hint="default"/>
      </w:rPr>
    </w:lvl>
    <w:lvl w:ilvl="7" w:tplc="04090003" w:tentative="1">
      <w:start w:val="1"/>
      <w:numFmt w:val="bullet"/>
      <w:lvlText w:val="o"/>
      <w:lvlJc w:val="left"/>
      <w:pPr>
        <w:ind w:left="6950" w:hanging="360"/>
      </w:pPr>
      <w:rPr>
        <w:rFonts w:ascii="Courier New" w:hAnsi="Courier New" w:cs="Courier New" w:hint="default"/>
      </w:rPr>
    </w:lvl>
    <w:lvl w:ilvl="8" w:tplc="04090005" w:tentative="1">
      <w:start w:val="1"/>
      <w:numFmt w:val="bullet"/>
      <w:lvlText w:val=""/>
      <w:lvlJc w:val="left"/>
      <w:pPr>
        <w:ind w:left="7670" w:hanging="360"/>
      </w:pPr>
      <w:rPr>
        <w:rFonts w:ascii="Wingdings" w:hAnsi="Wingdings" w:hint="default"/>
      </w:rPr>
    </w:lvl>
  </w:abstractNum>
  <w:abstractNum w:abstractNumId="4" w15:restartNumberingAfterBreak="0">
    <w:nsid w:val="297104B8"/>
    <w:multiLevelType w:val="hybridMultilevel"/>
    <w:tmpl w:val="82509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679C1755"/>
    <w:multiLevelType w:val="hybridMultilevel"/>
    <w:tmpl w:val="9E70DC0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5"/>
  </w:num>
  <w:num w:numId="5">
    <w:abstractNumId w:val="6"/>
  </w:num>
  <w:num w:numId="6">
    <w:abstractNumId w:val="1"/>
  </w:num>
  <w:num w:numId="7">
    <w:abstractNumId w:val="6"/>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265"/>
    <w:rsid w:val="00033397"/>
    <w:rsid w:val="00040095"/>
    <w:rsid w:val="00057319"/>
    <w:rsid w:val="00066AB2"/>
    <w:rsid w:val="00080512"/>
    <w:rsid w:val="00090468"/>
    <w:rsid w:val="000B7BCF"/>
    <w:rsid w:val="000C1DDA"/>
    <w:rsid w:val="000C522B"/>
    <w:rsid w:val="000D58AB"/>
    <w:rsid w:val="0012472D"/>
    <w:rsid w:val="001467CA"/>
    <w:rsid w:val="001741A0"/>
    <w:rsid w:val="00174F51"/>
    <w:rsid w:val="00194CD0"/>
    <w:rsid w:val="001B49C9"/>
    <w:rsid w:val="001C28B8"/>
    <w:rsid w:val="001E33BA"/>
    <w:rsid w:val="001E5694"/>
    <w:rsid w:val="001F168B"/>
    <w:rsid w:val="001F7831"/>
    <w:rsid w:val="00204045"/>
    <w:rsid w:val="00215905"/>
    <w:rsid w:val="0022606D"/>
    <w:rsid w:val="002747EC"/>
    <w:rsid w:val="002855BF"/>
    <w:rsid w:val="0029077F"/>
    <w:rsid w:val="002D48F2"/>
    <w:rsid w:val="002F0B10"/>
    <w:rsid w:val="002F0D22"/>
    <w:rsid w:val="002F2E36"/>
    <w:rsid w:val="003172DC"/>
    <w:rsid w:val="00326069"/>
    <w:rsid w:val="0034273C"/>
    <w:rsid w:val="0035462D"/>
    <w:rsid w:val="003B10CC"/>
    <w:rsid w:val="003B40AD"/>
    <w:rsid w:val="003C4E37"/>
    <w:rsid w:val="003E16BE"/>
    <w:rsid w:val="003E4ECF"/>
    <w:rsid w:val="003F3DD5"/>
    <w:rsid w:val="00401855"/>
    <w:rsid w:val="0041204A"/>
    <w:rsid w:val="00442C8A"/>
    <w:rsid w:val="004559B4"/>
    <w:rsid w:val="00466417"/>
    <w:rsid w:val="00477455"/>
    <w:rsid w:val="00486635"/>
    <w:rsid w:val="004B13FC"/>
    <w:rsid w:val="004C436E"/>
    <w:rsid w:val="004D3578"/>
    <w:rsid w:val="004D380D"/>
    <w:rsid w:val="004E213A"/>
    <w:rsid w:val="004F4D79"/>
    <w:rsid w:val="00503171"/>
    <w:rsid w:val="005053C9"/>
    <w:rsid w:val="00534DA0"/>
    <w:rsid w:val="00543E6C"/>
    <w:rsid w:val="005558C6"/>
    <w:rsid w:val="00565087"/>
    <w:rsid w:val="0056573F"/>
    <w:rsid w:val="00565DA0"/>
    <w:rsid w:val="005822A4"/>
    <w:rsid w:val="0059405A"/>
    <w:rsid w:val="00594407"/>
    <w:rsid w:val="005D1161"/>
    <w:rsid w:val="005E6F7C"/>
    <w:rsid w:val="00611566"/>
    <w:rsid w:val="00615A10"/>
    <w:rsid w:val="00632F20"/>
    <w:rsid w:val="00646D99"/>
    <w:rsid w:val="00656910"/>
    <w:rsid w:val="006B6F0D"/>
    <w:rsid w:val="006C66D8"/>
    <w:rsid w:val="006D0288"/>
    <w:rsid w:val="006D1E24"/>
    <w:rsid w:val="006E1417"/>
    <w:rsid w:val="006F004C"/>
    <w:rsid w:val="006F29B8"/>
    <w:rsid w:val="006F31EC"/>
    <w:rsid w:val="006F6A2C"/>
    <w:rsid w:val="0070200D"/>
    <w:rsid w:val="00726FCF"/>
    <w:rsid w:val="00734A5B"/>
    <w:rsid w:val="0074238C"/>
    <w:rsid w:val="00744584"/>
    <w:rsid w:val="00744E76"/>
    <w:rsid w:val="00757D40"/>
    <w:rsid w:val="00763964"/>
    <w:rsid w:val="00781F0F"/>
    <w:rsid w:val="0078727C"/>
    <w:rsid w:val="0079049D"/>
    <w:rsid w:val="00795EF1"/>
    <w:rsid w:val="007B18D8"/>
    <w:rsid w:val="007C095F"/>
    <w:rsid w:val="007E10DF"/>
    <w:rsid w:val="00801D90"/>
    <w:rsid w:val="008028A4"/>
    <w:rsid w:val="00804566"/>
    <w:rsid w:val="008501C3"/>
    <w:rsid w:val="008768CA"/>
    <w:rsid w:val="00880559"/>
    <w:rsid w:val="008D7E27"/>
    <w:rsid w:val="0090271F"/>
    <w:rsid w:val="0092546E"/>
    <w:rsid w:val="00942EC2"/>
    <w:rsid w:val="00961B32"/>
    <w:rsid w:val="00964766"/>
    <w:rsid w:val="00974BB0"/>
    <w:rsid w:val="009A0AF3"/>
    <w:rsid w:val="009A4722"/>
    <w:rsid w:val="009B07CD"/>
    <w:rsid w:val="009C19E9"/>
    <w:rsid w:val="009C4969"/>
    <w:rsid w:val="009D3F89"/>
    <w:rsid w:val="009E1FF0"/>
    <w:rsid w:val="009F49D0"/>
    <w:rsid w:val="00A10F02"/>
    <w:rsid w:val="00A357B9"/>
    <w:rsid w:val="00A53724"/>
    <w:rsid w:val="00A61530"/>
    <w:rsid w:val="00A777A2"/>
    <w:rsid w:val="00A82346"/>
    <w:rsid w:val="00A9671C"/>
    <w:rsid w:val="00AB00EE"/>
    <w:rsid w:val="00B15449"/>
    <w:rsid w:val="00B47FD1"/>
    <w:rsid w:val="00C12B51"/>
    <w:rsid w:val="00C24650"/>
    <w:rsid w:val="00C33079"/>
    <w:rsid w:val="00C43927"/>
    <w:rsid w:val="00C83A13"/>
    <w:rsid w:val="00C84DF6"/>
    <w:rsid w:val="00CA3D0C"/>
    <w:rsid w:val="00CA654B"/>
    <w:rsid w:val="00CA6709"/>
    <w:rsid w:val="00CB01BC"/>
    <w:rsid w:val="00CD4C7B"/>
    <w:rsid w:val="00D32C08"/>
    <w:rsid w:val="00D3569F"/>
    <w:rsid w:val="00D70E82"/>
    <w:rsid w:val="00D738D6"/>
    <w:rsid w:val="00D80795"/>
    <w:rsid w:val="00D82C75"/>
    <w:rsid w:val="00D87E00"/>
    <w:rsid w:val="00D9134D"/>
    <w:rsid w:val="00D96D11"/>
    <w:rsid w:val="00D96F8F"/>
    <w:rsid w:val="00DA7A03"/>
    <w:rsid w:val="00DB1818"/>
    <w:rsid w:val="00DC309B"/>
    <w:rsid w:val="00DC4DA2"/>
    <w:rsid w:val="00DC7655"/>
    <w:rsid w:val="00DF2931"/>
    <w:rsid w:val="00DF37C5"/>
    <w:rsid w:val="00DF7ACC"/>
    <w:rsid w:val="00E37017"/>
    <w:rsid w:val="00E40013"/>
    <w:rsid w:val="00E62835"/>
    <w:rsid w:val="00E63CB6"/>
    <w:rsid w:val="00E77645"/>
    <w:rsid w:val="00E83697"/>
    <w:rsid w:val="00E93B8C"/>
    <w:rsid w:val="00EB3650"/>
    <w:rsid w:val="00EC1622"/>
    <w:rsid w:val="00EC4A25"/>
    <w:rsid w:val="00EE4313"/>
    <w:rsid w:val="00EF1473"/>
    <w:rsid w:val="00F025A2"/>
    <w:rsid w:val="00F07388"/>
    <w:rsid w:val="00F2026E"/>
    <w:rsid w:val="00F2210A"/>
    <w:rsid w:val="00F37743"/>
    <w:rsid w:val="00F412D5"/>
    <w:rsid w:val="00F54A3D"/>
    <w:rsid w:val="00F653B8"/>
    <w:rsid w:val="00F71B89"/>
    <w:rsid w:val="00F7353C"/>
    <w:rsid w:val="00F73F70"/>
    <w:rsid w:val="00F76F8F"/>
    <w:rsid w:val="00F94640"/>
    <w:rsid w:val="00FA1266"/>
    <w:rsid w:val="00FC0214"/>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B1Char">
    <w:name w:val="B1 Char"/>
    <w:link w:val="B1"/>
    <w:locked/>
    <w:rsid w:val="009F49D0"/>
    <w:rPr>
      <w:lang w:eastAsia="en-US"/>
    </w:rPr>
  </w:style>
  <w:style w:type="paragraph" w:styleId="ListParagraph">
    <w:name w:val="List Paragraph"/>
    <w:basedOn w:val="Normal"/>
    <w:uiPriority w:val="34"/>
    <w:qFormat/>
    <w:rsid w:val="009F49D0"/>
    <w:pPr>
      <w:ind w:left="720"/>
      <w:contextualSpacing/>
    </w:pPr>
  </w:style>
  <w:style w:type="character" w:customStyle="1" w:styleId="Doc-text2Char">
    <w:name w:val="Doc-text2 Char"/>
    <w:link w:val="Doc-text2"/>
    <w:locked/>
    <w:rsid w:val="004559B4"/>
    <w:rPr>
      <w:rFonts w:ascii="Arial" w:eastAsia="MS Mincho" w:hAnsi="Arial" w:cs="Arial"/>
      <w:szCs w:val="24"/>
      <w:lang w:val="x-none" w:eastAsia="x-none"/>
    </w:rPr>
  </w:style>
  <w:style w:type="paragraph" w:customStyle="1" w:styleId="Doc-text2">
    <w:name w:val="Doc-text2"/>
    <w:basedOn w:val="Normal"/>
    <w:link w:val="Doc-text2Char"/>
    <w:qFormat/>
    <w:rsid w:val="004559B4"/>
    <w:pPr>
      <w:tabs>
        <w:tab w:val="left" w:pos="1622"/>
      </w:tabs>
      <w:spacing w:after="0"/>
      <w:ind w:left="1622" w:hanging="363"/>
    </w:pPr>
    <w:rPr>
      <w:rFonts w:ascii="Arial" w:eastAsia="MS Mincho" w:hAnsi="Arial" w:cs="Arial"/>
      <w:szCs w:val="24"/>
      <w:lang w:val="x-none" w:eastAsia="x-none"/>
    </w:rPr>
  </w:style>
  <w:style w:type="paragraph" w:styleId="BalloonText">
    <w:name w:val="Balloon Text"/>
    <w:basedOn w:val="Normal"/>
    <w:link w:val="BalloonTextChar"/>
    <w:rsid w:val="00E93B8C"/>
    <w:pPr>
      <w:spacing w:after="0"/>
    </w:pPr>
    <w:rPr>
      <w:rFonts w:ascii="Segoe UI" w:hAnsi="Segoe UI" w:cs="Segoe UI"/>
      <w:sz w:val="18"/>
      <w:szCs w:val="18"/>
    </w:rPr>
  </w:style>
  <w:style w:type="character" w:customStyle="1" w:styleId="BalloonTextChar">
    <w:name w:val="Balloon Text Char"/>
    <w:basedOn w:val="DefaultParagraphFont"/>
    <w:link w:val="BalloonText"/>
    <w:rsid w:val="00E93B8C"/>
    <w:rPr>
      <w:rFonts w:ascii="Segoe UI" w:hAnsi="Segoe UI" w:cs="Segoe UI"/>
      <w:sz w:val="18"/>
      <w:szCs w:val="18"/>
      <w:lang w:eastAsia="en-US"/>
    </w:rPr>
  </w:style>
  <w:style w:type="paragraph" w:styleId="NormalWeb">
    <w:name w:val="Normal (Web)"/>
    <w:basedOn w:val="Normal"/>
    <w:uiPriority w:val="99"/>
    <w:unhideWhenUsed/>
    <w:rsid w:val="00E40013"/>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8952889">
      <w:bodyDiv w:val="1"/>
      <w:marLeft w:val="0"/>
      <w:marRight w:val="0"/>
      <w:marTop w:val="0"/>
      <w:marBottom w:val="0"/>
      <w:divBdr>
        <w:top w:val="none" w:sz="0" w:space="0" w:color="auto"/>
        <w:left w:val="none" w:sz="0" w:space="0" w:color="auto"/>
        <w:bottom w:val="none" w:sz="0" w:space="0" w:color="auto"/>
        <w:right w:val="none" w:sz="0" w:space="0" w:color="auto"/>
      </w:divBdr>
    </w:div>
    <w:div w:id="552426175">
      <w:bodyDiv w:val="1"/>
      <w:marLeft w:val="0"/>
      <w:marRight w:val="0"/>
      <w:marTop w:val="0"/>
      <w:marBottom w:val="0"/>
      <w:divBdr>
        <w:top w:val="none" w:sz="0" w:space="0" w:color="auto"/>
        <w:left w:val="none" w:sz="0" w:space="0" w:color="auto"/>
        <w:bottom w:val="none" w:sz="0" w:space="0" w:color="auto"/>
        <w:right w:val="none" w:sz="0" w:space="0" w:color="auto"/>
      </w:divBdr>
    </w:div>
    <w:div w:id="748580591">
      <w:bodyDiv w:val="1"/>
      <w:marLeft w:val="0"/>
      <w:marRight w:val="0"/>
      <w:marTop w:val="0"/>
      <w:marBottom w:val="0"/>
      <w:divBdr>
        <w:top w:val="none" w:sz="0" w:space="0" w:color="auto"/>
        <w:left w:val="none" w:sz="0" w:space="0" w:color="auto"/>
        <w:bottom w:val="none" w:sz="0" w:space="0" w:color="auto"/>
        <w:right w:val="none" w:sz="0" w:space="0" w:color="auto"/>
      </w:divBdr>
    </w:div>
    <w:div w:id="851647395">
      <w:bodyDiv w:val="1"/>
      <w:marLeft w:val="0"/>
      <w:marRight w:val="0"/>
      <w:marTop w:val="0"/>
      <w:marBottom w:val="0"/>
      <w:divBdr>
        <w:top w:val="none" w:sz="0" w:space="0" w:color="auto"/>
        <w:left w:val="none" w:sz="0" w:space="0" w:color="auto"/>
        <w:bottom w:val="none" w:sz="0" w:space="0" w:color="auto"/>
        <w:right w:val="none" w:sz="0" w:space="0" w:color="auto"/>
      </w:divBdr>
    </w:div>
    <w:div w:id="1068723962">
      <w:bodyDiv w:val="1"/>
      <w:marLeft w:val="0"/>
      <w:marRight w:val="0"/>
      <w:marTop w:val="0"/>
      <w:marBottom w:val="0"/>
      <w:divBdr>
        <w:top w:val="none" w:sz="0" w:space="0" w:color="auto"/>
        <w:left w:val="none" w:sz="0" w:space="0" w:color="auto"/>
        <w:bottom w:val="none" w:sz="0" w:space="0" w:color="auto"/>
        <w:right w:val="none" w:sz="0" w:space="0" w:color="auto"/>
      </w:divBdr>
    </w:div>
    <w:div w:id="1418208956">
      <w:bodyDiv w:val="1"/>
      <w:marLeft w:val="0"/>
      <w:marRight w:val="0"/>
      <w:marTop w:val="0"/>
      <w:marBottom w:val="0"/>
      <w:divBdr>
        <w:top w:val="none" w:sz="0" w:space="0" w:color="auto"/>
        <w:left w:val="none" w:sz="0" w:space="0" w:color="auto"/>
        <w:bottom w:val="none" w:sz="0" w:space="0" w:color="auto"/>
        <w:right w:val="none" w:sz="0" w:space="0" w:color="auto"/>
      </w:divBdr>
    </w:div>
    <w:div w:id="1498763832">
      <w:bodyDiv w:val="1"/>
      <w:marLeft w:val="0"/>
      <w:marRight w:val="0"/>
      <w:marTop w:val="0"/>
      <w:marBottom w:val="0"/>
      <w:divBdr>
        <w:top w:val="none" w:sz="0" w:space="0" w:color="auto"/>
        <w:left w:val="none" w:sz="0" w:space="0" w:color="auto"/>
        <w:bottom w:val="none" w:sz="0" w:space="0" w:color="auto"/>
        <w:right w:val="none" w:sz="0" w:space="0" w:color="auto"/>
      </w:divBdr>
    </w:div>
    <w:div w:id="1557738281">
      <w:bodyDiv w:val="1"/>
      <w:marLeft w:val="0"/>
      <w:marRight w:val="0"/>
      <w:marTop w:val="0"/>
      <w:marBottom w:val="0"/>
      <w:divBdr>
        <w:top w:val="none" w:sz="0" w:space="0" w:color="auto"/>
        <w:left w:val="none" w:sz="0" w:space="0" w:color="auto"/>
        <w:bottom w:val="none" w:sz="0" w:space="0" w:color="auto"/>
        <w:right w:val="none" w:sz="0" w:space="0" w:color="auto"/>
      </w:divBdr>
    </w:div>
    <w:div w:id="1592546353">
      <w:bodyDiv w:val="1"/>
      <w:marLeft w:val="0"/>
      <w:marRight w:val="0"/>
      <w:marTop w:val="0"/>
      <w:marBottom w:val="0"/>
      <w:divBdr>
        <w:top w:val="none" w:sz="0" w:space="0" w:color="auto"/>
        <w:left w:val="none" w:sz="0" w:space="0" w:color="auto"/>
        <w:bottom w:val="none" w:sz="0" w:space="0" w:color="auto"/>
        <w:right w:val="none" w:sz="0" w:space="0" w:color="auto"/>
      </w:divBdr>
    </w:div>
    <w:div w:id="1825583133">
      <w:bodyDiv w:val="1"/>
      <w:marLeft w:val="0"/>
      <w:marRight w:val="0"/>
      <w:marTop w:val="0"/>
      <w:marBottom w:val="0"/>
      <w:divBdr>
        <w:top w:val="none" w:sz="0" w:space="0" w:color="auto"/>
        <w:left w:val="none" w:sz="0" w:space="0" w:color="auto"/>
        <w:bottom w:val="none" w:sz="0" w:space="0" w:color="auto"/>
        <w:right w:val="none" w:sz="0" w:space="0" w:color="auto"/>
      </w:divBdr>
    </w:div>
    <w:div w:id="1917399794">
      <w:bodyDiv w:val="1"/>
      <w:marLeft w:val="0"/>
      <w:marRight w:val="0"/>
      <w:marTop w:val="0"/>
      <w:marBottom w:val="0"/>
      <w:divBdr>
        <w:top w:val="none" w:sz="0" w:space="0" w:color="auto"/>
        <w:left w:val="none" w:sz="0" w:space="0" w:color="auto"/>
        <w:bottom w:val="none" w:sz="0" w:space="0" w:color="auto"/>
        <w:right w:val="none" w:sz="0" w:space="0" w:color="auto"/>
      </w:divBdr>
    </w:div>
    <w:div w:id="2116318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15</TotalTime>
  <Pages>2</Pages>
  <Words>870</Words>
  <Characters>4965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5824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Laitila, Matti (Nokia - FI/Oulu)</dc:creator>
  <cp:lastModifiedBy>Benoist Sébire</cp:lastModifiedBy>
  <cp:revision>7</cp:revision>
  <cp:lastPrinted>2016-10-27T11:34:00Z</cp:lastPrinted>
  <dcterms:created xsi:type="dcterms:W3CDTF">2016-10-31T05:40:00Z</dcterms:created>
  <dcterms:modified xsi:type="dcterms:W3CDTF">2016-11-04T02:15:00Z</dcterms:modified>
</cp:coreProperties>
</file>